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153FC">
      <w:pPr>
        <w:rPr>
          <w:rFonts w:hint="default"/>
          <w:sz w:val="32"/>
          <w:szCs w:val="32"/>
          <w:lang w:val="en-US" w:eastAsia="zh-CN"/>
        </w:rPr>
      </w:pPr>
      <w:bookmarkStart w:id="5" w:name="_GoBack"/>
      <w:bookmarkEnd w:id="5"/>
      <w:r>
        <w:rPr>
          <w:rFonts w:hint="default"/>
          <w:sz w:val="28"/>
          <w:szCs w:val="28"/>
          <w:lang w:val="en-US" w:eastAsia="zh-CN"/>
        </w:rPr>
        <w:t>附表：评分标准</w:t>
      </w:r>
    </w:p>
    <w:tbl>
      <w:tblPr>
        <w:tblStyle w:val="3"/>
        <w:tblpPr w:leftFromText="180" w:rightFromText="180" w:vertAnchor="text" w:horzAnchor="page" w:tblpX="1797" w:tblpY="618"/>
        <w:tblOverlap w:val="never"/>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1430"/>
        <w:gridCol w:w="6450"/>
      </w:tblGrid>
      <w:tr w14:paraId="4684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exact"/>
          <w:tblHeader/>
        </w:trPr>
        <w:tc>
          <w:tcPr>
            <w:tcW w:w="1060" w:type="dxa"/>
            <w:vAlign w:val="center"/>
          </w:tcPr>
          <w:p w14:paraId="38B3EEED">
            <w:pPr>
              <w:jc w:val="both"/>
              <w:rPr>
                <w:rFonts w:hint="default"/>
                <w:sz w:val="32"/>
                <w:szCs w:val="32"/>
                <w:lang w:val="en-US" w:eastAsia="zh-CN"/>
              </w:rPr>
            </w:pPr>
            <w:bookmarkStart w:id="0" w:name="_Toc10283"/>
            <w:bookmarkStart w:id="1" w:name="_Toc1603"/>
            <w:bookmarkStart w:id="2" w:name="_Toc15056"/>
            <w:bookmarkStart w:id="3" w:name="_Toc18202"/>
            <w:bookmarkStart w:id="4" w:name="_Toc2694"/>
            <w:r>
              <w:rPr>
                <w:rFonts w:hint="eastAsia"/>
                <w:sz w:val="32"/>
                <w:szCs w:val="32"/>
                <w:lang w:val="en-US" w:eastAsia="zh-CN"/>
              </w:rPr>
              <w:t>序</w:t>
            </w:r>
            <w:r>
              <w:rPr>
                <w:rFonts w:hint="default"/>
                <w:sz w:val="32"/>
                <w:szCs w:val="32"/>
                <w:lang w:val="en-US" w:eastAsia="zh-CN"/>
              </w:rPr>
              <w:t>号</w:t>
            </w:r>
          </w:p>
        </w:tc>
        <w:tc>
          <w:tcPr>
            <w:tcW w:w="1430" w:type="dxa"/>
            <w:vAlign w:val="center"/>
          </w:tcPr>
          <w:p w14:paraId="298531D3">
            <w:pPr>
              <w:jc w:val="center"/>
              <w:rPr>
                <w:rFonts w:hint="default"/>
                <w:sz w:val="32"/>
                <w:szCs w:val="32"/>
                <w:lang w:val="en-US" w:eastAsia="zh-CN"/>
              </w:rPr>
            </w:pPr>
            <w:r>
              <w:rPr>
                <w:rFonts w:hint="eastAsia"/>
                <w:sz w:val="24"/>
                <w:szCs w:val="32"/>
              </w:rPr>
              <w:t>评分因素</w:t>
            </w:r>
          </w:p>
        </w:tc>
        <w:tc>
          <w:tcPr>
            <w:tcW w:w="6450" w:type="dxa"/>
            <w:vAlign w:val="center"/>
          </w:tcPr>
          <w:p w14:paraId="3997E690">
            <w:pPr>
              <w:jc w:val="center"/>
              <w:rPr>
                <w:rFonts w:hint="eastAsia" w:eastAsiaTheme="minorEastAsia"/>
                <w:sz w:val="32"/>
                <w:szCs w:val="32"/>
                <w:lang w:val="en-US" w:eastAsia="zh-CN"/>
              </w:rPr>
            </w:pPr>
            <w:r>
              <w:rPr>
                <w:rFonts w:hint="eastAsia"/>
                <w:sz w:val="24"/>
                <w:szCs w:val="32"/>
              </w:rPr>
              <w:t>评分</w:t>
            </w:r>
            <w:r>
              <w:rPr>
                <w:rFonts w:hint="eastAsia"/>
                <w:sz w:val="24"/>
                <w:szCs w:val="32"/>
                <w:lang w:val="en-US" w:eastAsia="zh-CN"/>
              </w:rPr>
              <w:t>标准</w:t>
            </w:r>
          </w:p>
        </w:tc>
      </w:tr>
      <w:tr w14:paraId="2619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060" w:type="dxa"/>
            <w:vMerge w:val="restart"/>
            <w:vAlign w:val="center"/>
          </w:tcPr>
          <w:p w14:paraId="7EC5339A">
            <w:pPr>
              <w:rPr>
                <w:rFonts w:hint="default"/>
                <w:sz w:val="24"/>
                <w:szCs w:val="24"/>
                <w:lang w:val="en-US" w:eastAsia="zh-CN"/>
              </w:rPr>
            </w:pPr>
            <w:r>
              <w:rPr>
                <w:rFonts w:hint="default"/>
                <w:sz w:val="24"/>
                <w:szCs w:val="24"/>
                <w:lang w:val="en-US" w:eastAsia="zh-CN"/>
              </w:rPr>
              <w:t>1</w:t>
            </w:r>
          </w:p>
        </w:tc>
        <w:tc>
          <w:tcPr>
            <w:tcW w:w="1430" w:type="dxa"/>
            <w:vMerge w:val="restart"/>
            <w:vAlign w:val="center"/>
          </w:tcPr>
          <w:p w14:paraId="0C7B51D5">
            <w:pPr>
              <w:rPr>
                <w:rFonts w:hint="default"/>
                <w:sz w:val="24"/>
                <w:szCs w:val="24"/>
                <w:lang w:val="en-US" w:eastAsia="zh-CN"/>
              </w:rPr>
            </w:pPr>
            <w:r>
              <w:rPr>
                <w:rFonts w:hint="default"/>
                <w:sz w:val="24"/>
                <w:szCs w:val="24"/>
                <w:lang w:val="en-US" w:eastAsia="zh-CN"/>
              </w:rPr>
              <w:t>分值构成</w:t>
            </w:r>
          </w:p>
          <w:p w14:paraId="34F322B7">
            <w:pPr>
              <w:rPr>
                <w:rFonts w:hint="default"/>
                <w:sz w:val="24"/>
                <w:szCs w:val="24"/>
                <w:lang w:val="en-US" w:eastAsia="zh-CN"/>
              </w:rPr>
            </w:pPr>
            <w:r>
              <w:rPr>
                <w:rFonts w:hint="default"/>
                <w:sz w:val="24"/>
                <w:szCs w:val="24"/>
                <w:lang w:val="en-US" w:eastAsia="zh-CN"/>
              </w:rPr>
              <w:t>（100分）</w:t>
            </w:r>
          </w:p>
          <w:p w14:paraId="5078BB9B">
            <w:pPr>
              <w:rPr>
                <w:rFonts w:hint="default"/>
                <w:sz w:val="24"/>
                <w:szCs w:val="24"/>
                <w:lang w:val="en-US" w:eastAsia="zh-CN"/>
              </w:rPr>
            </w:pPr>
          </w:p>
        </w:tc>
        <w:tc>
          <w:tcPr>
            <w:tcW w:w="6450" w:type="dxa"/>
            <w:vAlign w:val="center"/>
          </w:tcPr>
          <w:p w14:paraId="29649167">
            <w:pPr>
              <w:rPr>
                <w:rFonts w:hint="default"/>
                <w:sz w:val="24"/>
                <w:szCs w:val="24"/>
                <w:lang w:val="en-US" w:eastAsia="zh-CN"/>
              </w:rPr>
            </w:pPr>
            <w:r>
              <w:rPr>
                <w:rFonts w:hint="eastAsia"/>
                <w:sz w:val="24"/>
                <w:szCs w:val="24"/>
                <w:lang w:val="en-US" w:eastAsia="zh-CN"/>
              </w:rPr>
              <w:t>谈判</w:t>
            </w:r>
            <w:r>
              <w:rPr>
                <w:rFonts w:hint="default"/>
                <w:sz w:val="24"/>
                <w:szCs w:val="24"/>
                <w:lang w:val="en-US" w:eastAsia="zh-CN"/>
              </w:rPr>
              <w:t>总得分＝F1</w:t>
            </w:r>
            <w:r>
              <w:rPr>
                <w:rFonts w:hint="eastAsia"/>
                <w:sz w:val="24"/>
                <w:szCs w:val="24"/>
                <w:lang w:val="en-US" w:eastAsia="zh-CN"/>
              </w:rPr>
              <w:t>谈判</w:t>
            </w:r>
            <w:r>
              <w:rPr>
                <w:rFonts w:hint="default"/>
                <w:sz w:val="24"/>
                <w:szCs w:val="24"/>
                <w:lang w:val="en-US" w:eastAsia="zh-CN"/>
              </w:rPr>
              <w:t>报价＋F2技术部分</w:t>
            </w:r>
          </w:p>
          <w:p w14:paraId="1ABCAC1D">
            <w:pPr>
              <w:rPr>
                <w:rFonts w:hint="default"/>
                <w:sz w:val="24"/>
                <w:szCs w:val="24"/>
                <w:lang w:val="en-US" w:eastAsia="zh-CN"/>
              </w:rPr>
            </w:pPr>
            <w:r>
              <w:rPr>
                <w:rFonts w:hint="default"/>
                <w:sz w:val="24"/>
                <w:szCs w:val="24"/>
                <w:lang w:val="en-US" w:eastAsia="zh-CN"/>
              </w:rPr>
              <w:t>2项评分因素的汇总得分。</w:t>
            </w:r>
          </w:p>
        </w:tc>
      </w:tr>
      <w:tr w14:paraId="366C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060" w:type="dxa"/>
            <w:vMerge w:val="continue"/>
            <w:vAlign w:val="center"/>
          </w:tcPr>
          <w:p w14:paraId="4D2D6FA0">
            <w:pPr>
              <w:rPr>
                <w:rFonts w:hint="default"/>
                <w:sz w:val="24"/>
                <w:szCs w:val="24"/>
                <w:lang w:val="en-US" w:eastAsia="zh-CN"/>
              </w:rPr>
            </w:pPr>
          </w:p>
        </w:tc>
        <w:tc>
          <w:tcPr>
            <w:tcW w:w="1430" w:type="dxa"/>
            <w:vMerge w:val="continue"/>
            <w:vAlign w:val="center"/>
          </w:tcPr>
          <w:p w14:paraId="72CA6BCE">
            <w:pPr>
              <w:rPr>
                <w:rFonts w:hint="default"/>
                <w:sz w:val="24"/>
                <w:szCs w:val="24"/>
                <w:lang w:val="en-US" w:eastAsia="zh-CN"/>
              </w:rPr>
            </w:pPr>
          </w:p>
        </w:tc>
        <w:tc>
          <w:tcPr>
            <w:tcW w:w="6450" w:type="dxa"/>
            <w:vAlign w:val="center"/>
          </w:tcPr>
          <w:p w14:paraId="436ED173">
            <w:pPr>
              <w:rPr>
                <w:rFonts w:hint="default"/>
                <w:sz w:val="24"/>
                <w:szCs w:val="24"/>
                <w:lang w:val="en-US" w:eastAsia="zh-CN"/>
              </w:rPr>
            </w:pPr>
            <w:r>
              <w:rPr>
                <w:rFonts w:hint="eastAsia"/>
                <w:sz w:val="24"/>
                <w:szCs w:val="24"/>
                <w:lang w:val="en-US" w:eastAsia="zh-CN"/>
              </w:rPr>
              <w:t>谈判</w:t>
            </w:r>
            <w:r>
              <w:rPr>
                <w:rFonts w:hint="default"/>
                <w:sz w:val="24"/>
                <w:szCs w:val="24"/>
                <w:lang w:val="en-US" w:eastAsia="zh-CN"/>
              </w:rPr>
              <w:t>报价 F1：满分</w:t>
            </w:r>
            <w:r>
              <w:rPr>
                <w:rFonts w:hint="eastAsia"/>
                <w:sz w:val="24"/>
                <w:szCs w:val="24"/>
                <w:lang w:val="en-US" w:eastAsia="zh-CN"/>
              </w:rPr>
              <w:t>30</w:t>
            </w:r>
            <w:r>
              <w:rPr>
                <w:rFonts w:hint="default"/>
                <w:sz w:val="24"/>
                <w:szCs w:val="24"/>
                <w:lang w:val="en-US" w:eastAsia="zh-CN"/>
              </w:rPr>
              <w:t>分。技术部分 F2：满分</w:t>
            </w:r>
            <w:r>
              <w:rPr>
                <w:rFonts w:hint="eastAsia"/>
                <w:sz w:val="24"/>
                <w:szCs w:val="24"/>
                <w:lang w:val="en-US" w:eastAsia="zh-CN"/>
              </w:rPr>
              <w:t>70</w:t>
            </w:r>
            <w:r>
              <w:rPr>
                <w:rFonts w:hint="default"/>
                <w:sz w:val="24"/>
                <w:szCs w:val="24"/>
                <w:lang w:val="en-US" w:eastAsia="zh-CN"/>
              </w:rPr>
              <w:t>分。</w:t>
            </w:r>
          </w:p>
        </w:tc>
      </w:tr>
      <w:tr w14:paraId="6126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exact"/>
        </w:trPr>
        <w:tc>
          <w:tcPr>
            <w:tcW w:w="1060" w:type="dxa"/>
            <w:vMerge w:val="restart"/>
            <w:vAlign w:val="center"/>
          </w:tcPr>
          <w:p w14:paraId="6B02520B">
            <w:pPr>
              <w:rPr>
                <w:rFonts w:hint="default"/>
                <w:sz w:val="24"/>
                <w:szCs w:val="24"/>
                <w:lang w:val="en-US" w:eastAsia="zh-CN"/>
              </w:rPr>
            </w:pPr>
            <w:r>
              <w:rPr>
                <w:rFonts w:hint="default"/>
                <w:sz w:val="24"/>
                <w:szCs w:val="24"/>
                <w:lang w:val="en-US" w:eastAsia="zh-CN"/>
              </w:rPr>
              <w:t>1.1</w:t>
            </w:r>
          </w:p>
        </w:tc>
        <w:tc>
          <w:tcPr>
            <w:tcW w:w="1430" w:type="dxa"/>
            <w:vMerge w:val="restart"/>
            <w:vAlign w:val="center"/>
          </w:tcPr>
          <w:p w14:paraId="49D07767">
            <w:pPr>
              <w:rPr>
                <w:rFonts w:hint="default"/>
                <w:sz w:val="24"/>
                <w:szCs w:val="24"/>
                <w:lang w:val="en-US" w:eastAsia="zh-CN"/>
              </w:rPr>
            </w:pPr>
            <w:r>
              <w:rPr>
                <w:rFonts w:hint="eastAsia"/>
                <w:sz w:val="24"/>
                <w:szCs w:val="24"/>
                <w:lang w:val="en-US" w:eastAsia="zh-CN"/>
              </w:rPr>
              <w:t>谈判</w:t>
            </w:r>
            <w:r>
              <w:rPr>
                <w:rFonts w:hint="default"/>
                <w:sz w:val="24"/>
                <w:szCs w:val="24"/>
                <w:lang w:val="en-US" w:eastAsia="zh-CN"/>
              </w:rPr>
              <w:t>报价F1评分标准</w:t>
            </w:r>
          </w:p>
        </w:tc>
        <w:tc>
          <w:tcPr>
            <w:tcW w:w="6450" w:type="dxa"/>
            <w:vAlign w:val="center"/>
          </w:tcPr>
          <w:p w14:paraId="468F24C1">
            <w:pPr>
              <w:rPr>
                <w:rFonts w:hint="default"/>
                <w:sz w:val="24"/>
                <w:szCs w:val="24"/>
                <w:lang w:val="en-US" w:eastAsia="zh-CN"/>
              </w:rPr>
            </w:pPr>
            <w:r>
              <w:rPr>
                <w:rFonts w:hint="eastAsia"/>
                <w:sz w:val="24"/>
                <w:szCs w:val="24"/>
                <w:lang w:val="en-US" w:eastAsia="zh-CN"/>
              </w:rPr>
              <w:t>谈判</w:t>
            </w:r>
            <w:r>
              <w:rPr>
                <w:rFonts w:hint="default"/>
                <w:sz w:val="24"/>
                <w:szCs w:val="24"/>
                <w:lang w:val="en-US" w:eastAsia="zh-CN"/>
              </w:rPr>
              <w:t>报价得分计算公式=（</w:t>
            </w:r>
            <w:r>
              <w:rPr>
                <w:rFonts w:hint="eastAsia"/>
                <w:sz w:val="24"/>
                <w:szCs w:val="24"/>
                <w:lang w:val="en-US" w:eastAsia="zh-CN"/>
              </w:rPr>
              <w:t>谈判</w:t>
            </w:r>
            <w:r>
              <w:rPr>
                <w:rFonts w:hint="default"/>
                <w:sz w:val="24"/>
                <w:szCs w:val="24"/>
                <w:lang w:val="en-US" w:eastAsia="zh-CN"/>
              </w:rPr>
              <w:t>基准价/该报价）×</w:t>
            </w:r>
            <w:r>
              <w:rPr>
                <w:rFonts w:hint="eastAsia"/>
                <w:sz w:val="24"/>
                <w:szCs w:val="24"/>
                <w:lang w:val="en-US" w:eastAsia="zh-CN"/>
              </w:rPr>
              <w:t>30</w:t>
            </w:r>
            <w:r>
              <w:rPr>
                <w:rFonts w:hint="default"/>
                <w:sz w:val="24"/>
                <w:szCs w:val="24"/>
                <w:lang w:val="en-US" w:eastAsia="zh-CN"/>
              </w:rPr>
              <w:t>即：F1=[C/（B1，B2，…，Bn）]×</w:t>
            </w:r>
            <w:r>
              <w:rPr>
                <w:rFonts w:hint="eastAsia"/>
                <w:sz w:val="24"/>
                <w:szCs w:val="24"/>
                <w:lang w:val="en-US" w:eastAsia="zh-CN"/>
              </w:rPr>
              <w:t>30</w:t>
            </w:r>
          </w:p>
          <w:p w14:paraId="24B62353">
            <w:pPr>
              <w:rPr>
                <w:rFonts w:hint="default"/>
                <w:sz w:val="24"/>
                <w:szCs w:val="24"/>
                <w:lang w:val="en-US" w:eastAsia="zh-CN"/>
              </w:rPr>
            </w:pPr>
            <w:r>
              <w:rPr>
                <w:rFonts w:hint="default"/>
                <w:sz w:val="24"/>
                <w:szCs w:val="24"/>
                <w:lang w:val="en-US" w:eastAsia="zh-CN"/>
              </w:rPr>
              <w:t>注：C为</w:t>
            </w:r>
            <w:r>
              <w:rPr>
                <w:rFonts w:hint="eastAsia"/>
                <w:sz w:val="24"/>
                <w:szCs w:val="24"/>
                <w:lang w:val="en-US" w:eastAsia="zh-CN"/>
              </w:rPr>
              <w:t>谈判</w:t>
            </w:r>
            <w:r>
              <w:rPr>
                <w:rFonts w:hint="default"/>
                <w:sz w:val="24"/>
                <w:szCs w:val="24"/>
                <w:lang w:val="en-US" w:eastAsia="zh-CN"/>
              </w:rPr>
              <w:t>基准价，B1，B2，…，Bn 为第 n 个经初步审查合格的有效</w:t>
            </w:r>
            <w:r>
              <w:rPr>
                <w:rFonts w:hint="eastAsia"/>
                <w:sz w:val="24"/>
                <w:szCs w:val="24"/>
                <w:lang w:val="en-US" w:eastAsia="zh-CN"/>
              </w:rPr>
              <w:t>谈判</w:t>
            </w:r>
            <w:r>
              <w:rPr>
                <w:rFonts w:hint="default"/>
                <w:sz w:val="24"/>
                <w:szCs w:val="24"/>
                <w:lang w:val="en-US" w:eastAsia="zh-CN"/>
              </w:rPr>
              <w:t>报价。注：C为</w:t>
            </w:r>
            <w:r>
              <w:rPr>
                <w:rFonts w:hint="eastAsia"/>
                <w:sz w:val="24"/>
                <w:szCs w:val="24"/>
                <w:lang w:val="en-US" w:eastAsia="zh-CN"/>
              </w:rPr>
              <w:t>谈判</w:t>
            </w:r>
            <w:r>
              <w:rPr>
                <w:rFonts w:hint="default"/>
                <w:sz w:val="24"/>
                <w:szCs w:val="24"/>
                <w:lang w:val="en-US" w:eastAsia="zh-CN"/>
              </w:rPr>
              <w:t>基准价，B1，B2，…，Bn 为第 n 个经初步审查合格的有效</w:t>
            </w:r>
            <w:r>
              <w:rPr>
                <w:rFonts w:hint="eastAsia"/>
                <w:sz w:val="24"/>
                <w:szCs w:val="24"/>
                <w:lang w:val="en-US" w:eastAsia="zh-CN"/>
              </w:rPr>
              <w:t>谈判</w:t>
            </w:r>
            <w:r>
              <w:rPr>
                <w:rFonts w:hint="default"/>
                <w:sz w:val="24"/>
                <w:szCs w:val="24"/>
                <w:lang w:val="en-US" w:eastAsia="zh-CN"/>
              </w:rPr>
              <w:t>报价。</w:t>
            </w:r>
          </w:p>
        </w:tc>
      </w:tr>
      <w:tr w14:paraId="52AB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exact"/>
        </w:trPr>
        <w:tc>
          <w:tcPr>
            <w:tcW w:w="1060" w:type="dxa"/>
            <w:vMerge w:val="continue"/>
            <w:vAlign w:val="center"/>
          </w:tcPr>
          <w:p w14:paraId="375715C1">
            <w:pPr>
              <w:rPr>
                <w:rFonts w:hint="default"/>
                <w:sz w:val="24"/>
                <w:szCs w:val="24"/>
                <w:lang w:val="en-US" w:eastAsia="zh-CN"/>
              </w:rPr>
            </w:pPr>
          </w:p>
        </w:tc>
        <w:tc>
          <w:tcPr>
            <w:tcW w:w="1430" w:type="dxa"/>
            <w:vMerge w:val="continue"/>
            <w:vAlign w:val="center"/>
          </w:tcPr>
          <w:p w14:paraId="0DE75AC0">
            <w:pPr>
              <w:rPr>
                <w:rFonts w:hint="default"/>
                <w:sz w:val="24"/>
                <w:szCs w:val="24"/>
                <w:lang w:val="en-US" w:eastAsia="zh-CN"/>
              </w:rPr>
            </w:pPr>
          </w:p>
        </w:tc>
        <w:tc>
          <w:tcPr>
            <w:tcW w:w="6450" w:type="dxa"/>
            <w:vAlign w:val="center"/>
          </w:tcPr>
          <w:p w14:paraId="71EBBAE7">
            <w:pPr>
              <w:rPr>
                <w:rFonts w:hint="default"/>
                <w:sz w:val="24"/>
                <w:szCs w:val="24"/>
                <w:lang w:val="en-US" w:eastAsia="zh-CN"/>
              </w:rPr>
            </w:pPr>
            <w:r>
              <w:rPr>
                <w:rFonts w:hint="eastAsia"/>
                <w:sz w:val="24"/>
                <w:szCs w:val="24"/>
                <w:lang w:val="en-US" w:eastAsia="zh-CN"/>
              </w:rPr>
              <w:t>谈判</w:t>
            </w:r>
            <w:r>
              <w:rPr>
                <w:rFonts w:hint="default"/>
                <w:sz w:val="24"/>
                <w:szCs w:val="24"/>
                <w:lang w:val="en-US" w:eastAsia="zh-CN"/>
              </w:rPr>
              <w:t>基准价计算方法：即满足</w:t>
            </w:r>
            <w:r>
              <w:rPr>
                <w:rFonts w:hint="eastAsia"/>
                <w:sz w:val="24"/>
                <w:szCs w:val="24"/>
                <w:lang w:val="en-US" w:eastAsia="zh-CN"/>
              </w:rPr>
              <w:t>谈判</w:t>
            </w:r>
            <w:r>
              <w:rPr>
                <w:rFonts w:hint="default"/>
                <w:sz w:val="24"/>
                <w:szCs w:val="24"/>
                <w:lang w:val="en-US" w:eastAsia="zh-CN"/>
              </w:rPr>
              <w:t>文件要求且</w:t>
            </w:r>
            <w:r>
              <w:rPr>
                <w:rFonts w:hint="eastAsia"/>
                <w:sz w:val="24"/>
                <w:szCs w:val="24"/>
                <w:lang w:val="en-US" w:eastAsia="zh-CN"/>
              </w:rPr>
              <w:t>报价最低</w:t>
            </w:r>
            <w:r>
              <w:rPr>
                <w:rFonts w:hint="default"/>
                <w:sz w:val="24"/>
                <w:szCs w:val="24"/>
                <w:lang w:val="en-US" w:eastAsia="zh-CN"/>
              </w:rPr>
              <w:t>的服务商的报价为</w:t>
            </w:r>
            <w:r>
              <w:rPr>
                <w:rFonts w:hint="eastAsia"/>
                <w:sz w:val="24"/>
                <w:szCs w:val="24"/>
                <w:lang w:val="en-US" w:eastAsia="zh-CN"/>
              </w:rPr>
              <w:t>谈判</w:t>
            </w:r>
            <w:r>
              <w:rPr>
                <w:rFonts w:hint="default"/>
                <w:sz w:val="24"/>
                <w:szCs w:val="24"/>
                <w:lang w:val="en-US" w:eastAsia="zh-CN"/>
              </w:rPr>
              <w:t>基准价。</w:t>
            </w:r>
          </w:p>
        </w:tc>
      </w:tr>
      <w:tr w14:paraId="1ABB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3" w:hRule="atLeast"/>
        </w:trPr>
        <w:tc>
          <w:tcPr>
            <w:tcW w:w="1060" w:type="dxa"/>
            <w:vMerge w:val="restart"/>
            <w:vAlign w:val="center"/>
          </w:tcPr>
          <w:p w14:paraId="40912473">
            <w:pPr>
              <w:rPr>
                <w:rFonts w:hint="default"/>
                <w:sz w:val="24"/>
                <w:szCs w:val="24"/>
                <w:lang w:val="en-US" w:eastAsia="zh-CN"/>
              </w:rPr>
            </w:pPr>
            <w:r>
              <w:rPr>
                <w:rFonts w:hint="default"/>
                <w:sz w:val="24"/>
                <w:szCs w:val="24"/>
                <w:lang w:val="en-US" w:eastAsia="zh-CN"/>
              </w:rPr>
              <w:t>1.2</w:t>
            </w:r>
          </w:p>
        </w:tc>
        <w:tc>
          <w:tcPr>
            <w:tcW w:w="1430" w:type="dxa"/>
            <w:vMerge w:val="restart"/>
            <w:vAlign w:val="center"/>
          </w:tcPr>
          <w:p w14:paraId="2DD59D56">
            <w:pPr>
              <w:rPr>
                <w:rFonts w:hint="default"/>
                <w:sz w:val="24"/>
                <w:szCs w:val="24"/>
                <w:lang w:val="en-US" w:eastAsia="zh-CN"/>
              </w:rPr>
            </w:pPr>
            <w:r>
              <w:rPr>
                <w:rFonts w:hint="default"/>
                <w:sz w:val="24"/>
                <w:szCs w:val="24"/>
                <w:lang w:val="en-US" w:eastAsia="zh-CN"/>
              </w:rPr>
              <w:t>技术部分F2评分标准</w:t>
            </w:r>
          </w:p>
        </w:tc>
        <w:tc>
          <w:tcPr>
            <w:tcW w:w="6450" w:type="dxa"/>
            <w:vAlign w:val="center"/>
          </w:tcPr>
          <w:p w14:paraId="74CFCBB1">
            <w:pPr>
              <w:rPr>
                <w:rFonts w:hint="default"/>
                <w:sz w:val="24"/>
                <w:szCs w:val="24"/>
                <w:lang w:val="en-US" w:eastAsia="zh-CN"/>
              </w:rPr>
            </w:pPr>
            <w:r>
              <w:rPr>
                <w:rFonts w:hint="default"/>
                <w:sz w:val="24"/>
                <w:szCs w:val="24"/>
                <w:lang w:val="en-US" w:eastAsia="zh-CN"/>
              </w:rPr>
              <w:t>项目服务方案（满分</w:t>
            </w:r>
            <w:r>
              <w:rPr>
                <w:rFonts w:hint="eastAsia"/>
                <w:sz w:val="24"/>
                <w:szCs w:val="24"/>
                <w:lang w:val="en-US" w:eastAsia="zh-CN"/>
              </w:rPr>
              <w:t>30</w:t>
            </w:r>
            <w:r>
              <w:rPr>
                <w:rFonts w:hint="default"/>
                <w:sz w:val="24"/>
                <w:szCs w:val="24"/>
                <w:lang w:val="en-US" w:eastAsia="zh-CN"/>
              </w:rPr>
              <w:t>分）</w:t>
            </w:r>
          </w:p>
          <w:p w14:paraId="29CFB0E0">
            <w:pPr>
              <w:numPr>
                <w:ilvl w:val="0"/>
                <w:numId w:val="1"/>
              </w:numPr>
              <w:rPr>
                <w:rFonts w:hint="default"/>
                <w:sz w:val="24"/>
                <w:szCs w:val="24"/>
                <w:lang w:val="en-US" w:eastAsia="zh-CN"/>
              </w:rPr>
            </w:pPr>
            <w:r>
              <w:rPr>
                <w:rFonts w:hint="default"/>
                <w:sz w:val="24"/>
                <w:szCs w:val="24"/>
                <w:lang w:val="en-US" w:eastAsia="zh-CN"/>
              </w:rPr>
              <w:t>实施方案（满分</w:t>
            </w:r>
            <w:r>
              <w:rPr>
                <w:rFonts w:hint="eastAsia"/>
                <w:sz w:val="24"/>
                <w:szCs w:val="24"/>
                <w:lang w:val="en-US" w:eastAsia="zh-CN"/>
              </w:rPr>
              <w:t>20</w:t>
            </w:r>
            <w:r>
              <w:rPr>
                <w:rFonts w:hint="default"/>
                <w:sz w:val="24"/>
                <w:szCs w:val="24"/>
                <w:lang w:val="en-US" w:eastAsia="zh-CN"/>
              </w:rPr>
              <w:t>）</w:t>
            </w:r>
          </w:p>
          <w:p w14:paraId="4C15E2D9">
            <w:pPr>
              <w:rPr>
                <w:rFonts w:hint="default"/>
                <w:sz w:val="24"/>
                <w:szCs w:val="24"/>
                <w:lang w:val="en-US" w:eastAsia="zh-CN"/>
              </w:rPr>
            </w:pPr>
            <w:r>
              <w:rPr>
                <w:rFonts w:hint="default"/>
                <w:sz w:val="24"/>
                <w:szCs w:val="24"/>
                <w:lang w:val="en-US" w:eastAsia="zh-CN"/>
              </w:rPr>
              <w:t>第一个档次（</w:t>
            </w:r>
            <w:r>
              <w:rPr>
                <w:rFonts w:hint="eastAsia"/>
                <w:sz w:val="24"/>
                <w:szCs w:val="24"/>
                <w:lang w:val="en-US" w:eastAsia="zh-CN"/>
              </w:rPr>
              <w:t>15</w:t>
            </w:r>
            <w:r>
              <w:rPr>
                <w:rFonts w:hint="default"/>
                <w:sz w:val="24"/>
                <w:szCs w:val="24"/>
                <w:lang w:val="en-US" w:eastAsia="zh-CN"/>
              </w:rPr>
              <w:t>-</w:t>
            </w:r>
            <w:r>
              <w:rPr>
                <w:rFonts w:hint="eastAsia"/>
                <w:sz w:val="24"/>
                <w:szCs w:val="24"/>
                <w:lang w:val="en-US" w:eastAsia="zh-CN"/>
              </w:rPr>
              <w:t>20</w:t>
            </w:r>
            <w:r>
              <w:rPr>
                <w:rFonts w:hint="default"/>
                <w:sz w:val="24"/>
                <w:szCs w:val="24"/>
                <w:lang w:val="en-US" w:eastAsia="zh-CN"/>
              </w:rPr>
              <w:t>分）：总体组织计划较完整，服务范围及内容较清晰，服务目标及要求较明确，方案思路较清晰，</w:t>
            </w:r>
            <w:r>
              <w:rPr>
                <w:rFonts w:hint="eastAsia"/>
                <w:sz w:val="24"/>
                <w:szCs w:val="24"/>
                <w:lang w:val="en-US" w:eastAsia="zh-CN"/>
              </w:rPr>
              <w:t>审计重点难点分析透彻、</w:t>
            </w:r>
            <w:r>
              <w:rPr>
                <w:rFonts w:hint="default"/>
                <w:sz w:val="24"/>
                <w:szCs w:val="24"/>
                <w:lang w:val="en-US" w:eastAsia="zh-CN"/>
              </w:rPr>
              <w:t>对性强、</w:t>
            </w:r>
            <w:r>
              <w:rPr>
                <w:rFonts w:hint="eastAsia"/>
                <w:sz w:val="24"/>
                <w:szCs w:val="24"/>
                <w:lang w:val="en-US" w:eastAsia="zh-CN"/>
              </w:rPr>
              <w:t>科学</w:t>
            </w:r>
            <w:r>
              <w:rPr>
                <w:rFonts w:hint="default"/>
                <w:sz w:val="24"/>
                <w:szCs w:val="24"/>
                <w:lang w:val="en-US" w:eastAsia="zh-CN"/>
              </w:rPr>
              <w:t>合理</w:t>
            </w:r>
            <w:r>
              <w:rPr>
                <w:rFonts w:hint="eastAsia"/>
                <w:sz w:val="24"/>
                <w:szCs w:val="24"/>
                <w:lang w:val="en-US" w:eastAsia="zh-CN"/>
              </w:rPr>
              <w:t>、有</w:t>
            </w:r>
            <w:r>
              <w:rPr>
                <w:rFonts w:hint="default"/>
                <w:sz w:val="24"/>
                <w:szCs w:val="24"/>
                <w:lang w:val="en-US" w:eastAsia="zh-CN"/>
              </w:rPr>
              <w:t>可行</w:t>
            </w:r>
            <w:r>
              <w:rPr>
                <w:rFonts w:hint="eastAsia"/>
                <w:sz w:val="24"/>
                <w:szCs w:val="24"/>
                <w:lang w:val="en-US" w:eastAsia="zh-CN"/>
              </w:rPr>
              <w:t>性</w:t>
            </w:r>
            <w:r>
              <w:rPr>
                <w:rFonts w:hint="default"/>
                <w:sz w:val="24"/>
                <w:szCs w:val="24"/>
                <w:lang w:val="en-US" w:eastAsia="zh-CN"/>
              </w:rPr>
              <w:t>；</w:t>
            </w:r>
          </w:p>
          <w:p w14:paraId="3823E07C">
            <w:pPr>
              <w:rPr>
                <w:rFonts w:hint="default"/>
                <w:sz w:val="24"/>
                <w:szCs w:val="24"/>
                <w:lang w:val="en-US" w:eastAsia="zh-CN"/>
              </w:rPr>
            </w:pPr>
            <w:r>
              <w:rPr>
                <w:rFonts w:hint="default"/>
                <w:sz w:val="24"/>
                <w:szCs w:val="24"/>
                <w:lang w:val="en-US" w:eastAsia="zh-CN"/>
              </w:rPr>
              <w:t>第二个档次（</w:t>
            </w:r>
            <w:r>
              <w:rPr>
                <w:rFonts w:hint="eastAsia"/>
                <w:sz w:val="24"/>
                <w:szCs w:val="24"/>
                <w:lang w:val="en-US" w:eastAsia="zh-CN"/>
              </w:rPr>
              <w:t>10</w:t>
            </w:r>
            <w:r>
              <w:rPr>
                <w:rFonts w:hint="default"/>
                <w:sz w:val="24"/>
                <w:szCs w:val="24"/>
                <w:lang w:val="en-US" w:eastAsia="zh-CN"/>
              </w:rPr>
              <w:t>-</w:t>
            </w:r>
            <w:r>
              <w:rPr>
                <w:rFonts w:hint="eastAsia"/>
                <w:sz w:val="24"/>
                <w:szCs w:val="24"/>
                <w:lang w:val="en-US" w:eastAsia="zh-CN"/>
              </w:rPr>
              <w:t>14</w:t>
            </w:r>
            <w:r>
              <w:rPr>
                <w:rFonts w:hint="default"/>
                <w:sz w:val="24"/>
                <w:szCs w:val="24"/>
                <w:lang w:val="en-US" w:eastAsia="zh-CN"/>
              </w:rPr>
              <w:t>分）：总体组织计划基本完整，服务范围及内容基本清晰，服务目标及要求基本明确，方案思路基本清晰</w:t>
            </w:r>
            <w:r>
              <w:rPr>
                <w:rFonts w:hint="eastAsia"/>
                <w:sz w:val="24"/>
                <w:szCs w:val="24"/>
                <w:lang w:val="en-US" w:eastAsia="zh-CN"/>
              </w:rPr>
              <w:t>、</w:t>
            </w:r>
            <w:r>
              <w:rPr>
                <w:rFonts w:hint="default"/>
                <w:sz w:val="24"/>
                <w:szCs w:val="24"/>
                <w:lang w:val="en-US" w:eastAsia="zh-CN"/>
              </w:rPr>
              <w:t>针</w:t>
            </w:r>
            <w:r>
              <w:rPr>
                <w:rFonts w:hint="eastAsia"/>
                <w:sz w:val="24"/>
                <w:szCs w:val="24"/>
                <w:lang w:val="en-US" w:eastAsia="zh-CN"/>
              </w:rPr>
              <w:t>有</w:t>
            </w:r>
            <w:r>
              <w:rPr>
                <w:rFonts w:hint="default"/>
                <w:sz w:val="24"/>
                <w:szCs w:val="24"/>
                <w:lang w:val="en-US" w:eastAsia="zh-CN"/>
              </w:rPr>
              <w:t>对性</w:t>
            </w:r>
            <w:r>
              <w:rPr>
                <w:rFonts w:hint="eastAsia"/>
                <w:sz w:val="24"/>
                <w:szCs w:val="24"/>
                <w:lang w:val="en-US" w:eastAsia="zh-CN"/>
              </w:rPr>
              <w:t>性、有</w:t>
            </w:r>
            <w:r>
              <w:rPr>
                <w:rFonts w:hint="default"/>
                <w:sz w:val="24"/>
                <w:szCs w:val="24"/>
                <w:lang w:val="en-US" w:eastAsia="zh-CN"/>
              </w:rPr>
              <w:t>可行</w:t>
            </w:r>
            <w:r>
              <w:rPr>
                <w:rFonts w:hint="eastAsia"/>
                <w:sz w:val="24"/>
                <w:szCs w:val="24"/>
                <w:lang w:val="en-US" w:eastAsia="zh-CN"/>
              </w:rPr>
              <w:t>性</w:t>
            </w:r>
            <w:r>
              <w:rPr>
                <w:rFonts w:hint="default"/>
                <w:sz w:val="24"/>
                <w:szCs w:val="24"/>
                <w:lang w:val="en-US" w:eastAsia="zh-CN"/>
              </w:rPr>
              <w:t>；</w:t>
            </w:r>
          </w:p>
          <w:p w14:paraId="662F5FA7">
            <w:pPr>
              <w:rPr>
                <w:rFonts w:hint="default"/>
                <w:sz w:val="24"/>
                <w:szCs w:val="24"/>
                <w:lang w:val="en-US" w:eastAsia="zh-CN"/>
              </w:rPr>
            </w:pPr>
            <w:r>
              <w:rPr>
                <w:rFonts w:hint="default"/>
                <w:sz w:val="24"/>
                <w:szCs w:val="24"/>
                <w:lang w:val="en-US" w:eastAsia="zh-CN"/>
              </w:rPr>
              <w:t>第</w:t>
            </w:r>
            <w:r>
              <w:rPr>
                <w:rFonts w:hint="eastAsia"/>
                <w:sz w:val="24"/>
                <w:szCs w:val="24"/>
                <w:lang w:val="en-US" w:eastAsia="zh-CN"/>
              </w:rPr>
              <w:t>三</w:t>
            </w:r>
            <w:r>
              <w:rPr>
                <w:rFonts w:hint="default"/>
                <w:sz w:val="24"/>
                <w:szCs w:val="24"/>
                <w:lang w:val="en-US" w:eastAsia="zh-CN"/>
              </w:rPr>
              <w:t>个档次（</w:t>
            </w:r>
            <w:r>
              <w:rPr>
                <w:rFonts w:hint="eastAsia"/>
                <w:sz w:val="24"/>
                <w:szCs w:val="24"/>
                <w:lang w:val="en-US" w:eastAsia="zh-CN"/>
              </w:rPr>
              <w:t>5</w:t>
            </w:r>
            <w:r>
              <w:rPr>
                <w:rFonts w:hint="default"/>
                <w:sz w:val="24"/>
                <w:szCs w:val="24"/>
                <w:lang w:val="en-US" w:eastAsia="zh-CN"/>
              </w:rPr>
              <w:t>-</w:t>
            </w:r>
            <w:r>
              <w:rPr>
                <w:rFonts w:hint="eastAsia"/>
                <w:sz w:val="24"/>
                <w:szCs w:val="24"/>
                <w:lang w:val="en-US" w:eastAsia="zh-CN"/>
              </w:rPr>
              <w:t>9</w:t>
            </w:r>
            <w:r>
              <w:rPr>
                <w:rFonts w:hint="default"/>
                <w:sz w:val="24"/>
                <w:szCs w:val="24"/>
                <w:lang w:val="en-US" w:eastAsia="zh-CN"/>
              </w:rPr>
              <w:t>分）：总体组织计划一般，服务范围及内容基本清晰，服务目标及要求基本明确，方案思路基本清晰</w:t>
            </w:r>
            <w:r>
              <w:rPr>
                <w:rFonts w:hint="eastAsia"/>
                <w:sz w:val="24"/>
                <w:szCs w:val="24"/>
                <w:lang w:val="en-US" w:eastAsia="zh-CN"/>
              </w:rPr>
              <w:t>、针</w:t>
            </w:r>
            <w:r>
              <w:rPr>
                <w:rFonts w:hint="default"/>
                <w:sz w:val="24"/>
                <w:szCs w:val="24"/>
                <w:lang w:val="en-US" w:eastAsia="zh-CN"/>
              </w:rPr>
              <w:t>对性</w:t>
            </w:r>
            <w:r>
              <w:rPr>
                <w:rFonts w:hint="eastAsia"/>
                <w:sz w:val="24"/>
                <w:szCs w:val="24"/>
                <w:lang w:val="en-US" w:eastAsia="zh-CN"/>
              </w:rPr>
              <w:t>不强、有一定</w:t>
            </w:r>
            <w:r>
              <w:rPr>
                <w:rFonts w:hint="default"/>
                <w:sz w:val="24"/>
                <w:szCs w:val="24"/>
                <w:lang w:val="en-US" w:eastAsia="zh-CN"/>
              </w:rPr>
              <w:t>可行</w:t>
            </w:r>
            <w:r>
              <w:rPr>
                <w:rFonts w:hint="eastAsia"/>
                <w:sz w:val="24"/>
                <w:szCs w:val="24"/>
                <w:lang w:val="en-US" w:eastAsia="zh-CN"/>
              </w:rPr>
              <w:t>性</w:t>
            </w:r>
            <w:r>
              <w:rPr>
                <w:rFonts w:hint="default"/>
                <w:sz w:val="24"/>
                <w:szCs w:val="24"/>
                <w:lang w:val="en-US" w:eastAsia="zh-CN"/>
              </w:rPr>
              <w:t>；</w:t>
            </w:r>
          </w:p>
          <w:p w14:paraId="1C1935BE">
            <w:pPr>
              <w:rPr>
                <w:rFonts w:hint="default"/>
                <w:sz w:val="24"/>
                <w:szCs w:val="24"/>
                <w:lang w:val="en-US" w:eastAsia="zh-CN"/>
              </w:rPr>
            </w:pPr>
            <w:r>
              <w:rPr>
                <w:rFonts w:hint="eastAsia"/>
                <w:sz w:val="24"/>
                <w:szCs w:val="24"/>
                <w:lang w:val="en-US" w:eastAsia="zh-CN"/>
              </w:rPr>
              <w:t>第四个档次（0-4分）</w:t>
            </w:r>
            <w:r>
              <w:rPr>
                <w:rFonts w:hint="default"/>
                <w:sz w:val="24"/>
                <w:szCs w:val="24"/>
                <w:lang w:val="en-US" w:eastAsia="zh-CN"/>
              </w:rPr>
              <w:t>总体组织计划基本不完整，服务范围及内容不清晰，服务目标及要求明确，方案思路不清晰，针对性差，存在较大的瑕疵，总体考虑不全面</w:t>
            </w:r>
            <w:r>
              <w:rPr>
                <w:rFonts w:hint="eastAsia"/>
                <w:sz w:val="24"/>
                <w:szCs w:val="24"/>
                <w:lang w:val="en-US" w:eastAsia="zh-CN"/>
              </w:rPr>
              <w:t>。</w:t>
            </w:r>
          </w:p>
          <w:p w14:paraId="55FD1170">
            <w:pPr>
              <w:rPr>
                <w:rFonts w:hint="default"/>
                <w:sz w:val="24"/>
                <w:szCs w:val="24"/>
                <w:lang w:val="en-US" w:eastAsia="zh-CN"/>
              </w:rPr>
            </w:pPr>
            <w:r>
              <w:rPr>
                <w:rFonts w:hint="eastAsia"/>
                <w:sz w:val="24"/>
                <w:szCs w:val="24"/>
                <w:lang w:val="en-US" w:eastAsia="zh-CN"/>
              </w:rPr>
              <w:t>2</w:t>
            </w:r>
            <w:r>
              <w:rPr>
                <w:rFonts w:hint="default"/>
                <w:sz w:val="24"/>
                <w:szCs w:val="24"/>
                <w:lang w:val="en-US" w:eastAsia="zh-CN"/>
              </w:rPr>
              <w:t>. 时间计划进度及安排（满分</w:t>
            </w:r>
            <w:r>
              <w:rPr>
                <w:rFonts w:hint="eastAsia"/>
                <w:sz w:val="24"/>
                <w:szCs w:val="24"/>
                <w:lang w:val="en-US" w:eastAsia="zh-CN"/>
              </w:rPr>
              <w:t>10</w:t>
            </w:r>
            <w:r>
              <w:rPr>
                <w:rFonts w:hint="default"/>
                <w:sz w:val="24"/>
                <w:szCs w:val="24"/>
                <w:lang w:val="en-US" w:eastAsia="zh-CN"/>
              </w:rPr>
              <w:t>）</w:t>
            </w:r>
          </w:p>
          <w:p w14:paraId="0DB2D800">
            <w:pPr>
              <w:rPr>
                <w:rFonts w:hint="default"/>
                <w:sz w:val="24"/>
                <w:szCs w:val="24"/>
                <w:lang w:val="en-US" w:eastAsia="zh-CN"/>
              </w:rPr>
            </w:pPr>
            <w:r>
              <w:rPr>
                <w:rFonts w:hint="default"/>
                <w:sz w:val="24"/>
                <w:szCs w:val="24"/>
                <w:lang w:val="en-US" w:eastAsia="zh-CN"/>
              </w:rPr>
              <w:t>第一个档次（</w:t>
            </w:r>
            <w:r>
              <w:rPr>
                <w:rFonts w:hint="eastAsia"/>
                <w:sz w:val="24"/>
                <w:szCs w:val="24"/>
                <w:lang w:val="en-US" w:eastAsia="zh-CN"/>
              </w:rPr>
              <w:t>8-10</w:t>
            </w:r>
            <w:r>
              <w:rPr>
                <w:rFonts w:hint="default"/>
                <w:sz w:val="24"/>
                <w:szCs w:val="24"/>
                <w:lang w:val="en-US" w:eastAsia="zh-CN"/>
              </w:rPr>
              <w:t>分）：时间进度安排科学合理</w:t>
            </w:r>
            <w:r>
              <w:rPr>
                <w:rFonts w:hint="eastAsia"/>
                <w:sz w:val="24"/>
                <w:szCs w:val="24"/>
                <w:lang w:val="en-US" w:eastAsia="zh-CN"/>
              </w:rPr>
              <w:t>，满足医院要求</w:t>
            </w:r>
            <w:r>
              <w:rPr>
                <w:rFonts w:hint="default"/>
                <w:sz w:val="24"/>
                <w:szCs w:val="24"/>
                <w:lang w:val="en-US" w:eastAsia="zh-CN"/>
              </w:rPr>
              <w:t>；</w:t>
            </w:r>
          </w:p>
          <w:p w14:paraId="582EE87B">
            <w:pPr>
              <w:rPr>
                <w:rFonts w:hint="default"/>
                <w:sz w:val="24"/>
                <w:szCs w:val="24"/>
                <w:lang w:val="en-US" w:eastAsia="zh-CN"/>
              </w:rPr>
            </w:pPr>
            <w:r>
              <w:rPr>
                <w:rFonts w:hint="default"/>
                <w:sz w:val="24"/>
                <w:szCs w:val="24"/>
                <w:lang w:val="en-US" w:eastAsia="zh-CN"/>
              </w:rPr>
              <w:t>第二个档次（0-</w:t>
            </w:r>
            <w:r>
              <w:rPr>
                <w:rFonts w:hint="eastAsia"/>
                <w:sz w:val="24"/>
                <w:szCs w:val="24"/>
                <w:lang w:val="en-US" w:eastAsia="zh-CN"/>
              </w:rPr>
              <w:t>7</w:t>
            </w:r>
            <w:r>
              <w:rPr>
                <w:rFonts w:hint="default"/>
                <w:sz w:val="24"/>
                <w:szCs w:val="24"/>
                <w:lang w:val="en-US" w:eastAsia="zh-CN"/>
              </w:rPr>
              <w:t>分）：无时间进度安排或安排不合理</w:t>
            </w:r>
            <w:r>
              <w:rPr>
                <w:rFonts w:hint="eastAsia"/>
                <w:sz w:val="24"/>
                <w:szCs w:val="24"/>
                <w:lang w:val="en-US" w:eastAsia="zh-CN"/>
              </w:rPr>
              <w:t>，满足不了医院要求</w:t>
            </w:r>
            <w:r>
              <w:rPr>
                <w:rFonts w:hint="default"/>
                <w:sz w:val="24"/>
                <w:szCs w:val="24"/>
                <w:lang w:val="en-US" w:eastAsia="zh-CN"/>
              </w:rPr>
              <w:t>。</w:t>
            </w:r>
          </w:p>
        </w:tc>
      </w:tr>
      <w:tr w14:paraId="5475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0" w:type="dxa"/>
            <w:vMerge w:val="continue"/>
            <w:vAlign w:val="center"/>
          </w:tcPr>
          <w:p w14:paraId="7F4A287B">
            <w:pPr>
              <w:rPr>
                <w:rFonts w:hint="default"/>
                <w:sz w:val="24"/>
                <w:szCs w:val="24"/>
                <w:lang w:val="en-US" w:eastAsia="zh-CN"/>
              </w:rPr>
            </w:pPr>
          </w:p>
        </w:tc>
        <w:tc>
          <w:tcPr>
            <w:tcW w:w="1430" w:type="dxa"/>
            <w:vMerge w:val="continue"/>
            <w:vAlign w:val="center"/>
          </w:tcPr>
          <w:p w14:paraId="4B9E4D0C">
            <w:pPr>
              <w:rPr>
                <w:rFonts w:hint="default"/>
                <w:sz w:val="24"/>
                <w:szCs w:val="24"/>
                <w:lang w:val="en-US" w:eastAsia="zh-CN"/>
              </w:rPr>
            </w:pPr>
          </w:p>
        </w:tc>
        <w:tc>
          <w:tcPr>
            <w:tcW w:w="6450" w:type="dxa"/>
            <w:vAlign w:val="center"/>
          </w:tcPr>
          <w:p w14:paraId="7004CA3B">
            <w:pPr>
              <w:rPr>
                <w:rFonts w:hint="default"/>
                <w:sz w:val="24"/>
                <w:szCs w:val="24"/>
                <w:lang w:val="en-US" w:eastAsia="zh-CN"/>
              </w:rPr>
            </w:pPr>
            <w:r>
              <w:rPr>
                <w:rFonts w:hint="eastAsia"/>
                <w:sz w:val="24"/>
                <w:szCs w:val="24"/>
                <w:lang w:val="en-US" w:eastAsia="zh-CN"/>
              </w:rPr>
              <w:t>服务承诺及保障措施：（10）</w:t>
            </w:r>
          </w:p>
          <w:p w14:paraId="132673D9">
            <w:pPr>
              <w:rPr>
                <w:rFonts w:hint="default"/>
                <w:sz w:val="24"/>
                <w:szCs w:val="24"/>
                <w:lang w:val="en-US" w:eastAsia="zh-CN"/>
              </w:rPr>
            </w:pPr>
            <w:r>
              <w:rPr>
                <w:rFonts w:hint="default"/>
                <w:sz w:val="24"/>
                <w:szCs w:val="24"/>
                <w:lang w:val="en-US" w:eastAsia="zh-CN"/>
              </w:rPr>
              <w:t>第一个档次（8-10）分：质量承诺、服务承诺满足采购文件要求，质量服务保证及承诺编制详细具体、内容完整，有相对应详细具体的保障措施，且针对性强、可行性高，并有对应的质量服务问题详细惩罚方案或措施。</w:t>
            </w:r>
          </w:p>
          <w:p w14:paraId="7E13A2A6">
            <w:pPr>
              <w:rPr>
                <w:rFonts w:hint="default"/>
                <w:sz w:val="24"/>
                <w:szCs w:val="24"/>
                <w:lang w:val="en-US" w:eastAsia="zh-CN"/>
              </w:rPr>
            </w:pPr>
            <w:r>
              <w:rPr>
                <w:rFonts w:hint="default"/>
                <w:sz w:val="24"/>
                <w:szCs w:val="24"/>
                <w:lang w:val="en-US" w:eastAsia="zh-CN"/>
              </w:rPr>
              <w:t>第二个档次（4-7）分：质量承诺、服务承诺满足采购文件要求，但在质量服务保证及承诺和相对应的保障措施、问题惩罚方案内容有欠缺。</w:t>
            </w:r>
          </w:p>
          <w:p w14:paraId="0C05C8DA">
            <w:pPr>
              <w:rPr>
                <w:rFonts w:hint="default"/>
                <w:sz w:val="24"/>
                <w:szCs w:val="24"/>
                <w:lang w:val="en-US" w:eastAsia="zh-CN"/>
              </w:rPr>
            </w:pPr>
            <w:r>
              <w:rPr>
                <w:rFonts w:hint="default"/>
                <w:sz w:val="24"/>
                <w:szCs w:val="24"/>
                <w:lang w:val="en-US" w:eastAsia="zh-CN"/>
              </w:rPr>
              <w:t>第三个档次（0-3）分：质量承诺、服务承诺满足采购文件要求，但保证及承诺不具体，保障措施简单没有针对性和可行性，未提供如出现质量服务问题的惩罚方案或提供的惩罚方案简单无针对性。</w:t>
            </w:r>
          </w:p>
        </w:tc>
      </w:tr>
      <w:tr w14:paraId="268D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trPr>
        <w:tc>
          <w:tcPr>
            <w:tcW w:w="1060" w:type="dxa"/>
            <w:vMerge w:val="continue"/>
            <w:vAlign w:val="center"/>
          </w:tcPr>
          <w:p w14:paraId="0ADEC608">
            <w:pPr>
              <w:rPr>
                <w:rFonts w:hint="default"/>
                <w:sz w:val="24"/>
                <w:szCs w:val="24"/>
                <w:lang w:val="en-US" w:eastAsia="zh-CN"/>
              </w:rPr>
            </w:pPr>
          </w:p>
        </w:tc>
        <w:tc>
          <w:tcPr>
            <w:tcW w:w="1430" w:type="dxa"/>
            <w:vMerge w:val="continue"/>
            <w:vAlign w:val="center"/>
          </w:tcPr>
          <w:p w14:paraId="5E08F832">
            <w:pPr>
              <w:rPr>
                <w:rFonts w:hint="default"/>
                <w:sz w:val="24"/>
                <w:szCs w:val="24"/>
                <w:lang w:val="en-US" w:eastAsia="zh-CN"/>
              </w:rPr>
            </w:pPr>
          </w:p>
        </w:tc>
        <w:tc>
          <w:tcPr>
            <w:tcW w:w="6450" w:type="dxa"/>
            <w:vAlign w:val="center"/>
          </w:tcPr>
          <w:p w14:paraId="64567DFA">
            <w:pPr>
              <w:rPr>
                <w:rFonts w:hint="default"/>
                <w:sz w:val="24"/>
                <w:szCs w:val="24"/>
                <w:lang w:val="en-US" w:eastAsia="zh-CN"/>
              </w:rPr>
            </w:pPr>
            <w:r>
              <w:rPr>
                <w:rFonts w:hint="default"/>
                <w:sz w:val="24"/>
                <w:szCs w:val="24"/>
                <w:lang w:val="en-US" w:eastAsia="zh-CN"/>
              </w:rPr>
              <w:t>服务人员配置及保障措施（满分</w:t>
            </w:r>
            <w:r>
              <w:rPr>
                <w:rFonts w:hint="eastAsia"/>
                <w:sz w:val="24"/>
                <w:szCs w:val="24"/>
                <w:lang w:val="en-US" w:eastAsia="zh-CN"/>
              </w:rPr>
              <w:t>20</w:t>
            </w:r>
            <w:r>
              <w:rPr>
                <w:rFonts w:hint="default"/>
                <w:sz w:val="24"/>
                <w:szCs w:val="24"/>
                <w:lang w:val="en-US" w:eastAsia="zh-CN"/>
              </w:rPr>
              <w:t>分）</w:t>
            </w:r>
          </w:p>
          <w:p w14:paraId="6385199F">
            <w:pPr>
              <w:rPr>
                <w:rFonts w:hint="default"/>
                <w:sz w:val="24"/>
                <w:szCs w:val="24"/>
                <w:lang w:val="en-US" w:eastAsia="zh-CN"/>
              </w:rPr>
            </w:pPr>
            <w:r>
              <w:rPr>
                <w:rFonts w:hint="default"/>
                <w:sz w:val="24"/>
                <w:szCs w:val="24"/>
                <w:lang w:val="en-US" w:eastAsia="zh-CN"/>
              </w:rPr>
              <w:t>第一个档次（</w:t>
            </w:r>
            <w:r>
              <w:rPr>
                <w:rFonts w:hint="eastAsia"/>
                <w:sz w:val="24"/>
                <w:szCs w:val="24"/>
                <w:lang w:val="en-US" w:eastAsia="zh-CN"/>
              </w:rPr>
              <w:t>15-20</w:t>
            </w:r>
            <w:r>
              <w:rPr>
                <w:rFonts w:hint="default"/>
                <w:sz w:val="24"/>
                <w:szCs w:val="24"/>
                <w:lang w:val="en-US" w:eastAsia="zh-CN"/>
              </w:rPr>
              <w:t>分）：项目负责人</w:t>
            </w:r>
            <w:r>
              <w:rPr>
                <w:rFonts w:hint="eastAsia"/>
                <w:sz w:val="24"/>
                <w:szCs w:val="24"/>
                <w:lang w:val="en-US" w:eastAsia="zh-CN"/>
              </w:rPr>
              <w:t>为注册会计师</w:t>
            </w:r>
            <w:r>
              <w:rPr>
                <w:rFonts w:hint="default"/>
                <w:sz w:val="24"/>
                <w:szCs w:val="24"/>
                <w:lang w:val="en-US" w:eastAsia="zh-CN"/>
              </w:rPr>
              <w:t>，拟派项目团队人数</w:t>
            </w:r>
            <w:r>
              <w:rPr>
                <w:rFonts w:hint="eastAsia"/>
                <w:sz w:val="24"/>
                <w:szCs w:val="24"/>
                <w:lang w:val="en-US" w:eastAsia="zh-CN"/>
              </w:rPr>
              <w:t>4</w:t>
            </w:r>
            <w:r>
              <w:rPr>
                <w:rFonts w:hint="default"/>
                <w:sz w:val="24"/>
                <w:szCs w:val="24"/>
                <w:lang w:val="en-US" w:eastAsia="zh-CN"/>
              </w:rPr>
              <w:t>人及以上，其中具有中级职称1人及以上。拟派往本项目团人员均从事过与本项目服务内容相关的工作，具有丰富的服务经验，能够充分胜任服务岗位的，团队人员专业构成能完全满足项目开展的；</w:t>
            </w:r>
          </w:p>
          <w:p w14:paraId="7D593DF8">
            <w:pPr>
              <w:rPr>
                <w:rFonts w:hint="default"/>
                <w:sz w:val="24"/>
                <w:szCs w:val="24"/>
                <w:lang w:val="en-US" w:eastAsia="zh-CN"/>
              </w:rPr>
            </w:pPr>
            <w:r>
              <w:rPr>
                <w:rFonts w:hint="default"/>
                <w:sz w:val="24"/>
                <w:szCs w:val="24"/>
                <w:lang w:val="en-US" w:eastAsia="zh-CN"/>
              </w:rPr>
              <w:t>第二个档次（</w:t>
            </w:r>
            <w:r>
              <w:rPr>
                <w:rFonts w:hint="eastAsia"/>
                <w:sz w:val="24"/>
                <w:szCs w:val="24"/>
                <w:lang w:val="en-US" w:eastAsia="zh-CN"/>
              </w:rPr>
              <w:t>11</w:t>
            </w:r>
            <w:r>
              <w:rPr>
                <w:rFonts w:hint="default"/>
                <w:sz w:val="24"/>
                <w:szCs w:val="24"/>
                <w:lang w:val="en-US" w:eastAsia="zh-CN"/>
              </w:rPr>
              <w:t>-</w:t>
            </w:r>
            <w:r>
              <w:rPr>
                <w:rFonts w:hint="eastAsia"/>
                <w:sz w:val="24"/>
                <w:szCs w:val="24"/>
                <w:lang w:val="en-US" w:eastAsia="zh-CN"/>
              </w:rPr>
              <w:t>14</w:t>
            </w:r>
            <w:r>
              <w:rPr>
                <w:rFonts w:hint="default"/>
                <w:sz w:val="24"/>
                <w:szCs w:val="24"/>
                <w:lang w:val="en-US" w:eastAsia="zh-CN"/>
              </w:rPr>
              <w:t>分）：项目负责人</w:t>
            </w:r>
            <w:r>
              <w:rPr>
                <w:rFonts w:hint="eastAsia"/>
                <w:sz w:val="24"/>
                <w:szCs w:val="24"/>
                <w:lang w:val="en-US" w:eastAsia="zh-CN"/>
              </w:rPr>
              <w:t>为注册会计师</w:t>
            </w:r>
            <w:r>
              <w:rPr>
                <w:rFonts w:hint="default"/>
                <w:sz w:val="24"/>
                <w:szCs w:val="24"/>
                <w:lang w:val="en-US" w:eastAsia="zh-CN"/>
              </w:rPr>
              <w:t>，拟派项目团队人数</w:t>
            </w:r>
            <w:r>
              <w:rPr>
                <w:rFonts w:hint="eastAsia"/>
                <w:sz w:val="24"/>
                <w:szCs w:val="24"/>
                <w:lang w:val="en-US" w:eastAsia="zh-CN"/>
              </w:rPr>
              <w:t>3</w:t>
            </w:r>
            <w:r>
              <w:rPr>
                <w:rFonts w:hint="default"/>
                <w:sz w:val="24"/>
                <w:szCs w:val="24"/>
                <w:lang w:val="en-US" w:eastAsia="zh-CN"/>
              </w:rPr>
              <w:t>人及以上。拟派往本项目团人员从事过与本项目服务内容相关的工作，人员专业构成基本合理，基本满足项目实施要求；</w:t>
            </w:r>
          </w:p>
          <w:p w14:paraId="3A9FE310">
            <w:pPr>
              <w:rPr>
                <w:rFonts w:hint="default"/>
                <w:sz w:val="24"/>
                <w:szCs w:val="24"/>
                <w:lang w:val="en-US" w:eastAsia="zh-CN"/>
              </w:rPr>
            </w:pPr>
            <w:r>
              <w:rPr>
                <w:rFonts w:hint="default"/>
                <w:sz w:val="24"/>
                <w:szCs w:val="24"/>
                <w:lang w:val="en-US" w:eastAsia="zh-CN"/>
              </w:rPr>
              <w:t>第三个档次（</w:t>
            </w:r>
            <w:r>
              <w:rPr>
                <w:rFonts w:hint="eastAsia"/>
                <w:sz w:val="24"/>
                <w:szCs w:val="24"/>
                <w:lang w:val="en-US" w:eastAsia="zh-CN"/>
              </w:rPr>
              <w:t>6-10</w:t>
            </w:r>
            <w:r>
              <w:rPr>
                <w:rFonts w:hint="default"/>
                <w:sz w:val="24"/>
                <w:szCs w:val="24"/>
                <w:lang w:val="en-US" w:eastAsia="zh-CN"/>
              </w:rPr>
              <w:t>分）：</w:t>
            </w:r>
            <w:r>
              <w:rPr>
                <w:rFonts w:hint="eastAsia"/>
                <w:sz w:val="24"/>
                <w:szCs w:val="24"/>
                <w:lang w:val="en-US" w:eastAsia="zh-CN"/>
              </w:rPr>
              <w:t>项目负责人不是注册会计师，</w:t>
            </w:r>
            <w:r>
              <w:rPr>
                <w:rFonts w:hint="default"/>
                <w:sz w:val="24"/>
                <w:szCs w:val="24"/>
                <w:lang w:val="en-US" w:eastAsia="zh-CN"/>
              </w:rPr>
              <w:t>拟派往本项目团队人员从事过与本项目服务内容相关的工作，团队人员专业构成和配置人数存在不合理的情况或人数较少的情况。</w:t>
            </w:r>
          </w:p>
          <w:p w14:paraId="5A8B3A53">
            <w:pPr>
              <w:rPr>
                <w:rFonts w:hint="default"/>
                <w:sz w:val="24"/>
                <w:szCs w:val="24"/>
                <w:lang w:val="en-US" w:eastAsia="zh-CN"/>
              </w:rPr>
            </w:pPr>
            <w:r>
              <w:rPr>
                <w:rFonts w:hint="eastAsia"/>
                <w:sz w:val="24"/>
                <w:szCs w:val="24"/>
                <w:lang w:val="en-US" w:eastAsia="zh-CN"/>
              </w:rPr>
              <w:t>第四个档次（0-5分）项目负责人不是注册会计师，</w:t>
            </w:r>
            <w:r>
              <w:rPr>
                <w:rFonts w:hint="default"/>
                <w:sz w:val="24"/>
                <w:szCs w:val="24"/>
                <w:lang w:val="en-US" w:eastAsia="zh-CN"/>
              </w:rPr>
              <w:t>拟派往本项目团队人员</w:t>
            </w:r>
            <w:r>
              <w:rPr>
                <w:rFonts w:hint="eastAsia"/>
                <w:sz w:val="24"/>
                <w:szCs w:val="24"/>
                <w:lang w:val="en-US" w:eastAsia="zh-CN"/>
              </w:rPr>
              <w:t>部分</w:t>
            </w:r>
            <w:r>
              <w:rPr>
                <w:rFonts w:hint="default"/>
                <w:sz w:val="24"/>
                <w:szCs w:val="24"/>
                <w:lang w:val="en-US" w:eastAsia="zh-CN"/>
              </w:rPr>
              <w:t>从事过与本项目服务内容相关的工作，团队人员专业构成和配置人数存在不合理的情况或人数较少的情况。</w:t>
            </w:r>
          </w:p>
          <w:p w14:paraId="3D0C68BA">
            <w:pPr>
              <w:ind w:firstLine="240" w:firstLineChars="100"/>
              <w:rPr>
                <w:rFonts w:hint="default"/>
                <w:sz w:val="24"/>
                <w:szCs w:val="24"/>
                <w:lang w:val="en-US" w:eastAsia="zh-CN"/>
              </w:rPr>
            </w:pPr>
            <w:r>
              <w:rPr>
                <w:rFonts w:hint="default"/>
                <w:sz w:val="24"/>
                <w:szCs w:val="24"/>
                <w:lang w:val="en-US" w:eastAsia="zh-CN"/>
              </w:rPr>
              <w:t>注：同一人不累计计算，职称以最高级别记。拟派往本项目开展服务人员须按竞争性磋商文件要求提供项目技术人员的学历证书、身份证、执业（职业）资格证书（若有）、职称证书（若有）、社保证明或劳动合同等证明材料的，否则不予认可，未提供证明材料的此项得0分</w:t>
            </w:r>
            <w:r>
              <w:rPr>
                <w:rFonts w:hint="eastAsia"/>
                <w:sz w:val="24"/>
                <w:szCs w:val="24"/>
                <w:lang w:val="en-US" w:eastAsia="zh-CN"/>
              </w:rPr>
              <w:t>。</w:t>
            </w:r>
          </w:p>
        </w:tc>
      </w:tr>
      <w:tr w14:paraId="28AA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060" w:type="dxa"/>
            <w:vMerge w:val="continue"/>
            <w:vAlign w:val="center"/>
          </w:tcPr>
          <w:p w14:paraId="79266FDA">
            <w:pPr>
              <w:rPr>
                <w:rFonts w:hint="default"/>
                <w:sz w:val="24"/>
                <w:szCs w:val="24"/>
                <w:lang w:val="en-US" w:eastAsia="zh-CN"/>
              </w:rPr>
            </w:pPr>
          </w:p>
        </w:tc>
        <w:tc>
          <w:tcPr>
            <w:tcW w:w="1430" w:type="dxa"/>
            <w:vMerge w:val="continue"/>
            <w:vAlign w:val="center"/>
          </w:tcPr>
          <w:p w14:paraId="0E0731AB">
            <w:pPr>
              <w:rPr>
                <w:rFonts w:hint="default"/>
                <w:sz w:val="24"/>
                <w:szCs w:val="24"/>
                <w:lang w:val="en-US" w:eastAsia="zh-CN"/>
              </w:rPr>
            </w:pPr>
          </w:p>
        </w:tc>
        <w:tc>
          <w:tcPr>
            <w:tcW w:w="6450" w:type="dxa"/>
            <w:vAlign w:val="center"/>
          </w:tcPr>
          <w:p w14:paraId="503C2AB7">
            <w:pPr>
              <w:rPr>
                <w:rFonts w:hint="default"/>
                <w:sz w:val="24"/>
                <w:szCs w:val="24"/>
                <w:lang w:val="en-US" w:eastAsia="zh-CN"/>
              </w:rPr>
            </w:pPr>
            <w:r>
              <w:rPr>
                <w:rFonts w:hint="default"/>
                <w:sz w:val="24"/>
                <w:szCs w:val="24"/>
                <w:lang w:val="en-US" w:eastAsia="zh-CN"/>
              </w:rPr>
              <w:t>类似项目</w:t>
            </w:r>
            <w:r>
              <w:rPr>
                <w:rFonts w:hint="eastAsia"/>
                <w:sz w:val="24"/>
                <w:szCs w:val="24"/>
                <w:lang w:val="en-US" w:eastAsia="zh-CN"/>
              </w:rPr>
              <w:t>业绩</w:t>
            </w:r>
            <w:r>
              <w:rPr>
                <w:rFonts w:hint="default"/>
                <w:sz w:val="24"/>
                <w:szCs w:val="24"/>
                <w:lang w:val="en-US" w:eastAsia="zh-CN"/>
              </w:rPr>
              <w:t>（满分</w:t>
            </w:r>
            <w:r>
              <w:rPr>
                <w:rFonts w:hint="eastAsia"/>
                <w:sz w:val="24"/>
                <w:szCs w:val="24"/>
                <w:lang w:val="en-US" w:eastAsia="zh-CN"/>
              </w:rPr>
              <w:t>10</w:t>
            </w:r>
            <w:r>
              <w:rPr>
                <w:rFonts w:hint="default"/>
                <w:sz w:val="24"/>
                <w:szCs w:val="24"/>
                <w:lang w:val="en-US" w:eastAsia="zh-CN"/>
              </w:rPr>
              <w:t>分）</w:t>
            </w:r>
          </w:p>
          <w:p w14:paraId="7A2CB5B5">
            <w:pPr>
              <w:ind w:firstLine="240" w:firstLineChars="100"/>
              <w:rPr>
                <w:rFonts w:hint="default"/>
                <w:sz w:val="24"/>
                <w:szCs w:val="24"/>
                <w:lang w:val="en-US" w:eastAsia="zh-CN"/>
              </w:rPr>
            </w:pPr>
            <w:r>
              <w:rPr>
                <w:rFonts w:hint="default"/>
                <w:sz w:val="24"/>
                <w:szCs w:val="24"/>
                <w:lang w:val="en-US" w:eastAsia="zh-CN"/>
              </w:rPr>
              <w:t>根据服务商至本项目响应文件提交截止时间前已完成或正在实施的类似项目业绩进行评审评分，每提供一份类似项目业绩证明材料得2分</w:t>
            </w:r>
            <w:r>
              <w:rPr>
                <w:rFonts w:hint="eastAsia"/>
                <w:sz w:val="24"/>
                <w:szCs w:val="24"/>
                <w:lang w:val="en-US" w:eastAsia="zh-CN"/>
              </w:rPr>
              <w:t>，</w:t>
            </w:r>
            <w:r>
              <w:rPr>
                <w:rFonts w:hint="default"/>
                <w:sz w:val="24"/>
                <w:szCs w:val="24"/>
                <w:lang w:val="en-US" w:eastAsia="zh-CN"/>
              </w:rPr>
              <w:t>最高不超过</w:t>
            </w:r>
            <w:r>
              <w:rPr>
                <w:rFonts w:hint="eastAsia"/>
                <w:sz w:val="24"/>
                <w:szCs w:val="24"/>
                <w:lang w:val="en-US" w:eastAsia="zh-CN"/>
              </w:rPr>
              <w:t>10</w:t>
            </w:r>
            <w:r>
              <w:rPr>
                <w:rFonts w:hint="default"/>
                <w:sz w:val="24"/>
                <w:szCs w:val="24"/>
                <w:lang w:val="en-US" w:eastAsia="zh-CN"/>
              </w:rPr>
              <w:t>分；</w:t>
            </w:r>
            <w:r>
              <w:rPr>
                <w:rFonts w:hint="eastAsia"/>
                <w:sz w:val="24"/>
                <w:szCs w:val="24"/>
                <w:lang w:val="en-US" w:eastAsia="zh-CN"/>
              </w:rPr>
              <w:t>谈判</w:t>
            </w:r>
            <w:r>
              <w:rPr>
                <w:rFonts w:hint="default"/>
                <w:sz w:val="24"/>
                <w:szCs w:val="24"/>
                <w:lang w:val="en-US" w:eastAsia="zh-CN"/>
              </w:rPr>
              <w:t>申请人无类似项目经验证明材料的，得0分。</w:t>
            </w:r>
          </w:p>
          <w:p w14:paraId="0E9262F5">
            <w:pPr>
              <w:rPr>
                <w:rFonts w:hint="default"/>
                <w:sz w:val="24"/>
                <w:szCs w:val="24"/>
                <w:lang w:val="en-US" w:eastAsia="zh-CN"/>
              </w:rPr>
            </w:pPr>
            <w:r>
              <w:rPr>
                <w:rFonts w:hint="default"/>
                <w:sz w:val="24"/>
                <w:szCs w:val="24"/>
                <w:lang w:val="en-US" w:eastAsia="zh-CN"/>
              </w:rPr>
              <w:t>类似项目经验：是指</w:t>
            </w:r>
            <w:r>
              <w:rPr>
                <w:rFonts w:hint="eastAsia"/>
                <w:sz w:val="24"/>
                <w:szCs w:val="24"/>
                <w:lang w:val="en-US" w:eastAsia="zh-CN"/>
              </w:rPr>
              <w:t>谈判</w:t>
            </w:r>
            <w:r>
              <w:rPr>
                <w:rFonts w:hint="default"/>
                <w:sz w:val="24"/>
                <w:szCs w:val="24"/>
                <w:lang w:val="en-US" w:eastAsia="zh-CN"/>
              </w:rPr>
              <w:t>申请人20</w:t>
            </w:r>
            <w:r>
              <w:rPr>
                <w:rFonts w:hint="eastAsia"/>
                <w:sz w:val="24"/>
                <w:szCs w:val="24"/>
                <w:lang w:val="en-US" w:eastAsia="zh-CN"/>
              </w:rPr>
              <w:t>19</w:t>
            </w:r>
            <w:r>
              <w:rPr>
                <w:rFonts w:hint="default"/>
                <w:sz w:val="24"/>
                <w:szCs w:val="24"/>
                <w:lang w:val="en-US" w:eastAsia="zh-CN"/>
              </w:rPr>
              <w:t>年1月1日（以合同签订之日起计算）至今承担过与本次采购内容相似的项目实施经验。</w:t>
            </w:r>
          </w:p>
        </w:tc>
      </w:tr>
      <w:bookmarkEnd w:id="0"/>
      <w:bookmarkEnd w:id="1"/>
      <w:bookmarkEnd w:id="2"/>
      <w:bookmarkEnd w:id="3"/>
      <w:bookmarkEnd w:id="4"/>
    </w:tbl>
    <w:p w14:paraId="5FF817CF">
      <w:pPr>
        <w:rPr>
          <w:rFonts w:hint="default"/>
          <w:sz w:val="28"/>
          <w:szCs w:val="28"/>
          <w:lang w:val="en-US" w:eastAsia="zh-CN"/>
        </w:rPr>
      </w:pPr>
      <w:r>
        <w:rPr>
          <w:rFonts w:hint="default"/>
          <w:sz w:val="28"/>
          <w:szCs w:val="28"/>
          <w:lang w:val="en-US" w:eastAsia="zh-CN"/>
        </w:rPr>
        <w:t xml:space="preserve">      </w:t>
      </w:r>
    </w:p>
    <w:p w14:paraId="5D006B2A">
      <w:pPr>
        <w:rPr>
          <w:rFonts w:hint="default"/>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BCEA5F"/>
    <w:multiLevelType w:val="singleLevel"/>
    <w:tmpl w:val="E2BCEA5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kMDVmN2JkYzVlMDRlMmNmNDhlN2NiYmVmNzJiYjkifQ=="/>
  </w:docVars>
  <w:rsids>
    <w:rsidRoot w:val="253245D4"/>
    <w:rsid w:val="04177D49"/>
    <w:rsid w:val="06757F2F"/>
    <w:rsid w:val="07081D03"/>
    <w:rsid w:val="09BD3708"/>
    <w:rsid w:val="0BFD6CF9"/>
    <w:rsid w:val="13CE4531"/>
    <w:rsid w:val="1470665F"/>
    <w:rsid w:val="14787805"/>
    <w:rsid w:val="147D4C76"/>
    <w:rsid w:val="1B1F0B0A"/>
    <w:rsid w:val="21D65022"/>
    <w:rsid w:val="253245D4"/>
    <w:rsid w:val="26C34970"/>
    <w:rsid w:val="37A05DD9"/>
    <w:rsid w:val="39394639"/>
    <w:rsid w:val="3A424911"/>
    <w:rsid w:val="416C11E2"/>
    <w:rsid w:val="419137F9"/>
    <w:rsid w:val="428D25C1"/>
    <w:rsid w:val="46EC5539"/>
    <w:rsid w:val="4CF911C0"/>
    <w:rsid w:val="58937F34"/>
    <w:rsid w:val="59544D25"/>
    <w:rsid w:val="5C2C57D9"/>
    <w:rsid w:val="5F610B8F"/>
    <w:rsid w:val="61186BB9"/>
    <w:rsid w:val="62E36318"/>
    <w:rsid w:val="6A475741"/>
    <w:rsid w:val="70DE203F"/>
    <w:rsid w:val="78616F34"/>
    <w:rsid w:val="7C6756DF"/>
    <w:rsid w:val="7EBC1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4072</Words>
  <Characters>4301</Characters>
  <Lines>0</Lines>
  <Paragraphs>0</Paragraphs>
  <TotalTime>52</TotalTime>
  <ScaleCrop>false</ScaleCrop>
  <LinksUpToDate>false</LinksUpToDate>
  <CharactersWithSpaces>4351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2024-03-04T03:06:00Z</dcterms:created>
  <dc:creator>李定菊</dc:creator>
  <cp:lastModifiedBy>赵伟杰</cp:lastModifiedBy>
  <dcterms:modified xsi:type="dcterms:W3CDTF">2025-03-18T00:53:20Z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58E49612B86E45DF8DAB8EB9BFAFBEBF_13</vt:lpwstr>
  </property>
  <property fmtid="{D5CDD505-2E9C-101B-9397-08002B2CF9AE}" pid="4" name="KSOTemplateDocerSaveRecord">
    <vt:lpwstr>eyJoZGlkIjoiMWZlOGMyNzU0NDE2NzYzMGE0MWRhNmUwMzM1OWU0OGEiLCJ1c2VySWQiOiIxNDYwMjQ5NTM2In0=</vt:lpwstr>
  </property>
</Properties>
</file>